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b/>
          <w:sz w:val="22"/>
          <w:szCs w:val="22"/>
        </w:rPr>
        <w:t>Skladba N5 s</w:t>
      </w:r>
      <w:r>
        <w:rPr>
          <w:b/>
          <w:sz w:val="22"/>
          <w:szCs w:val="22"/>
        </w:rPr>
        <w:t xml:space="preserve">tandardy materiálů - </w:t>
      </w:r>
      <w:r>
        <w:rPr>
          <w:b/>
          <w:sz w:val="22"/>
          <w:szCs w:val="22"/>
        </w:rPr>
        <w:t>(</w:t>
      </w:r>
      <w:r>
        <w:rPr>
          <w:b/>
          <w:sz w:val="22"/>
          <w:szCs w:val="22"/>
        </w:rPr>
        <w:t>DEKROOF 03</w:t>
      </w:r>
      <w:r>
        <w:rPr>
          <w:b/>
          <w:sz w:val="22"/>
          <w:szCs w:val="22"/>
        </w:rPr>
        <w:t>)</w:t>
      </w:r>
    </w:p>
    <w:p>
      <w:pPr>
        <w:pStyle w:val="Normal"/>
        <w:rPr>
          <w:b/>
          <w:b/>
          <w:sz w:val="22"/>
          <w:szCs w:val="22"/>
        </w:rPr>
      </w:pPr>
      <w:r>
        <w:rPr/>
      </w:r>
    </w:p>
    <w:tbl>
      <w:tblPr>
        <w:tblStyle w:val="tableStyle"/>
        <w:tblW w:w="14000" w:type="dxa"/>
        <w:jc w:val="left"/>
        <w:tblInd w:w="0" w:type="dxa"/>
        <w:tblBorders>
          <w:top w:val="single" w:sz="2" w:space="0" w:color="656565"/>
          <w:left w:val="single" w:sz="2" w:space="0" w:color="656565"/>
          <w:bottom w:val="single" w:sz="2" w:space="0" w:color="656565"/>
          <w:right w:val="single" w:sz="2" w:space="0" w:color="656565"/>
          <w:insideH w:val="single" w:sz="2" w:space="0" w:color="656565"/>
          <w:insideV w:val="single" w:sz="2" w:space="0" w:color="656565"/>
        </w:tblBorders>
        <w:tblCellMar>
          <w:top w:w="0" w:type="dxa"/>
          <w:left w:w="107" w:type="dxa"/>
          <w:bottom w:w="0" w:type="dxa"/>
          <w:right w:w="108" w:type="dxa"/>
        </w:tblCellMar>
      </w:tblPr>
      <w:tblGrid>
        <w:gridCol w:w="840"/>
        <w:gridCol w:w="2800"/>
        <w:gridCol w:w="1820"/>
        <w:gridCol w:w="2800"/>
        <w:gridCol w:w="2800"/>
        <w:gridCol w:w="1820"/>
        <w:gridCol w:w="1119"/>
      </w:tblGrid>
      <w:tr>
        <w:trPr>
          <w:cantSplit w:val="true"/>
        </w:trPr>
        <w:tc>
          <w:tcPr>
            <w:tcW w:w="84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color="000000" w:fill="E0E0E0" w:val="clear"/>
            <w:tcMar>
              <w:left w:w="107" w:type="dxa"/>
            </w:tcMar>
          </w:tcPr>
          <w:p>
            <w:pPr>
              <w:pStyle w:val="Normal"/>
              <w:rPr/>
            </w:pPr>
            <w:r>
              <w:rPr>
                <w:b/>
                <w:color w:val="656565"/>
                <w:sz w:val="16"/>
                <w:szCs w:val="16"/>
              </w:rPr>
              <w:t>Č. TS</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color="000000" w:fill="E0E0E0" w:val="clear"/>
            <w:tcMar>
              <w:left w:w="107" w:type="dxa"/>
            </w:tcMar>
          </w:tcPr>
          <w:p>
            <w:pPr>
              <w:pStyle w:val="Normal"/>
              <w:rPr/>
            </w:pPr>
            <w:r>
              <w:rPr>
                <w:b/>
                <w:color w:val="656565"/>
                <w:sz w:val="16"/>
                <w:szCs w:val="16"/>
              </w:rPr>
              <w:t>Bližší specifikace</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color="000000" w:fill="E0E0E0" w:val="clear"/>
            <w:tcMar>
              <w:left w:w="107" w:type="dxa"/>
            </w:tcMar>
          </w:tcPr>
          <w:p>
            <w:pPr>
              <w:pStyle w:val="Normal"/>
              <w:rPr/>
            </w:pPr>
            <w:r>
              <w:rPr>
                <w:b/>
                <w:color w:val="656565"/>
                <w:sz w:val="16"/>
                <w:szCs w:val="16"/>
              </w:rPr>
              <w:t>Funkce vrstvy</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color="000000" w:fill="E0E0E0" w:val="clear"/>
            <w:tcMar>
              <w:left w:w="107" w:type="dxa"/>
            </w:tcMar>
          </w:tcPr>
          <w:p>
            <w:pPr>
              <w:pStyle w:val="Normal"/>
              <w:rPr/>
            </w:pPr>
            <w:r>
              <w:rPr>
                <w:b/>
                <w:color w:val="656565"/>
                <w:sz w:val="16"/>
                <w:szCs w:val="16"/>
              </w:rPr>
              <w:t>Požadavky na montáž</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color="000000" w:fill="E0E0E0" w:val="clear"/>
            <w:tcMar>
              <w:left w:w="107" w:type="dxa"/>
            </w:tcMar>
          </w:tcPr>
          <w:p>
            <w:pPr>
              <w:pStyle w:val="Normal"/>
              <w:rPr/>
            </w:pPr>
            <w:r>
              <w:rPr>
                <w:b/>
                <w:color w:val="656565"/>
                <w:sz w:val="16"/>
                <w:szCs w:val="16"/>
              </w:rPr>
              <w:t>Základní materiálová charakteristika</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color="000000" w:fill="E0E0E0" w:val="clear"/>
            <w:tcMar>
              <w:left w:w="107" w:type="dxa"/>
            </w:tcMar>
          </w:tcPr>
          <w:p>
            <w:pPr>
              <w:pStyle w:val="Normal"/>
              <w:rPr/>
            </w:pPr>
            <w:r>
              <w:rPr>
                <w:b/>
                <w:color w:val="656565"/>
                <w:sz w:val="16"/>
                <w:szCs w:val="16"/>
              </w:rPr>
              <w:t>Referenční výrobek</w:t>
            </w:r>
          </w:p>
        </w:tc>
        <w:tc>
          <w:tcPr>
            <w:tcW w:w="1119"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color="000000" w:fill="E0E0E0" w:val="clear"/>
            <w:tcMar>
              <w:left w:w="107" w:type="dxa"/>
            </w:tcMar>
          </w:tcPr>
          <w:p>
            <w:pPr>
              <w:pStyle w:val="Normal"/>
              <w:rPr/>
            </w:pPr>
            <w:r>
              <w:rPr>
                <w:b/>
                <w:color w:val="656565"/>
                <w:sz w:val="16"/>
                <w:szCs w:val="16"/>
              </w:rPr>
              <w:t>Tloušťka vrstvy</w:t>
            </w:r>
          </w:p>
        </w:tc>
      </w:tr>
      <w:tr>
        <w:trPr>
          <w:cantSplit w:val="true"/>
        </w:trPr>
        <w:tc>
          <w:tcPr>
            <w:tcW w:w="84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314</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Pás je na horním povrchu opatřen ochranným břidličným posypem, na spodním povrchu spalitelnou PE folií. Nosná vložka z polyesterové rohože o plošné hmotnosti 190 g.m-2. Pás obsahuje retardéry hoření. SBS modifikovaná asfaltová hmota, množství 2800 g.m-2. Tloušťka pásu 4,5 (±0,1) mm. Rozměrová stálost 0,3 %. Největší tahová síla v podélném směru 900 (±250) N/50 mm, v příčném směru 800 (±250) N/50 mm. Odolnost proti stékání 100 °C. Ohebnost za nízkých teplot -25 °C. Faktor difuzního odporu 30 000.</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Hydroizolační - vrchní pás</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Plnoplošně natavit k podkladu.</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Natavitelný pás z SBS modifikovaného asfaltu vyztužený vložkou z polyesterové rohože podélně vyztužené skleněnými vlákny a s retardéry hoření, určený jako vrchní vrstva hydroizolačního povlaku střech s klasifikací BROOF (t1)</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ELASTEK 40 GRAPHITE</w:t>
            </w:r>
          </w:p>
        </w:tc>
        <w:tc>
          <w:tcPr>
            <w:tcW w:w="1119"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4,5 mm</w:t>
            </w:r>
          </w:p>
        </w:tc>
      </w:tr>
      <w:tr>
        <w:trPr>
          <w:cantSplit w:val="true"/>
        </w:trPr>
        <w:tc>
          <w:tcPr>
            <w:tcW w:w="84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339</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Pás je na horním povrchu opatřen spalitelnou PE folií, podélný přesah a spodní povrch je samolepící s ochrannou snímatelnou folií. Nosná vložka ze skleněné tkaniny o plošné hmotnosti 200 g.m-2. SBS modifikovaná asfaltová hmota, množství 1800 g.m-2. Tloušťka pásu 3,0 (±0,2) mm. Největší tahová síla v podélném směru 1000 (±200) N/50 mm, v příčném směru 1100 (±200) N/50 mm. Odolnost proti stékání 90 °C. Ohebnost za nízkých teplot -20 °C. Faktor difuzního odporu 29 000 (±1000).</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Hydroizolační - podkladní pás</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Plnoplošně nalepit k podkladu. Proti účinkům sání větru nutno tepelně aktivovat (např. plnoplošným natavením druhé vrstvy asfaltového pásu). U budov vyšších než 25 m je nutné doplnit lepení o fixaci mechanickým kotvením přes asfaltový pás.</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Samolepící pás z SBS modifikovaného asfaltu vyztužený skleněnou tkaninou, určený obvykle jako spodní vrstva hydroizolačního povlaku</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GLASTEK 30 STICKER ULTRA G.B.</w:t>
            </w:r>
          </w:p>
        </w:tc>
        <w:tc>
          <w:tcPr>
            <w:tcW w:w="1119"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3,0 mm</w:t>
            </w:r>
          </w:p>
        </w:tc>
      </w:tr>
      <w:tr>
        <w:trPr>
          <w:cantSplit w:val="true"/>
        </w:trPr>
        <w:tc>
          <w:tcPr>
            <w:tcW w:w="84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718</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Maximální sklon 20 %, odstupňováno po 0,25 %. Pevnost v tlaku při 10 % deformaci 100 kPa. Deklarovaná hodnota součinitele tepelné vodivosti 0,037 W.m-1.K-1. Faktor difuzního odporu 30 – 70. Dlouhodobá teplotní odolnost 80 °C. Objemová hmotnost 18 – 23 kg.m-3. Třída reakce na oheň E.</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Tepelněizolační, Spádová</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Fixovat proti účinkům sání větru lepením PU lepidlem. Před realizací doporučujeme ověřit přídržnost k podkladu odtrhovou zkouškou. Posouzení únosnosti všech lepených vrstev skladby, lepící plán a kladečský plán spádových klínů lze objednat u technika Atelieru DEK.</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Tepelněizolační spádové klíny ze stabilizovaného pěnového polystyrenu</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POLYSTYREN EPS 100 ve spádu</w:t>
            </w:r>
          </w:p>
        </w:tc>
        <w:tc>
          <w:tcPr>
            <w:tcW w:w="1119"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 xml:space="preserve">min. </w:t>
            </w:r>
            <w:r>
              <w:rPr>
                <w:sz w:val="16"/>
                <w:szCs w:val="16"/>
              </w:rPr>
              <w:t>20</w:t>
            </w:r>
            <w:r>
              <w:rPr>
                <w:sz w:val="16"/>
                <w:szCs w:val="16"/>
              </w:rPr>
              <w:t>0, min. Ø 2</w:t>
            </w:r>
            <w:r>
              <w:rPr>
                <w:sz w:val="16"/>
                <w:szCs w:val="16"/>
              </w:rPr>
              <w:t>75</w:t>
            </w:r>
            <w:r>
              <w:rPr>
                <w:sz w:val="16"/>
                <w:szCs w:val="16"/>
              </w:rPr>
              <w:t xml:space="preserve"> mm</w:t>
            </w:r>
          </w:p>
        </w:tc>
      </w:tr>
      <w:tr>
        <w:trPr>
          <w:cantSplit w:val="true"/>
        </w:trPr>
        <w:tc>
          <w:tcPr>
            <w:tcW w:w="84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323</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Pás je na horním povrchu opatřen jemným separačním posypem, na spodním povrchu spalitelnou PE folií. Nosná vložka z hliníkové folie tl. 8 μm kašírovaná skleněnými vlákny o plošné hmotnosti 60 g.m-2. SBS modifikovaná asfaltová hmota, množství 2300 g.m-2. Tloušťka pásu 4,0 (±0,2) mm. Největší tahová síla v podélném směru 400 (±50) N/50 mm, v příčném směru 200 (±50) N/50 mm. Odolnost proti stékání 70 °C. Ohebnost za nízkých teplot -15 °C. Faktor difuzního odporu 370 000 (±20 000). Součinitel difúze radonu 9,2.10-13 m2.s-1. Pás splňuje podmínky SVAP dle ČSN 73 0605-1.</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Parotěsnící, Vzduchotěsnící</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Bodově natavit k podkladu, vzduchotěsně napojit na navazující a prostupující konstrukce.</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Natavitelný pás z SBS modifikovaného asfaltu vyztužený hliníkovou folií kašírovanou skleněnými vlákny, pás splňuje podmínky SVAP dle ČSN 73 0605-1</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GLASTEK AL 40 MINERAL</w:t>
            </w:r>
          </w:p>
        </w:tc>
        <w:tc>
          <w:tcPr>
            <w:tcW w:w="1119"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4,0 mm</w:t>
            </w:r>
          </w:p>
        </w:tc>
      </w:tr>
      <w:tr>
        <w:trPr>
          <w:cantSplit w:val="true"/>
        </w:trPr>
        <w:tc>
          <w:tcPr>
            <w:tcW w:w="84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402</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Asfaltová kation aktivní emulze bez obsahu rozpouštědel – netoxická a pachově neutrální. Balení 12 / 25 kg. Spotřeba cca 0,1 - 0,4 kg.m-2 dle podkladu.</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Adhezní</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Asfaltový podkladní nátěr</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DEKPRIMER</w:t>
            </w:r>
          </w:p>
        </w:tc>
        <w:tc>
          <w:tcPr>
            <w:tcW w:w="1119"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w:t>
            </w:r>
          </w:p>
        </w:tc>
      </w:tr>
      <w:tr>
        <w:trPr>
          <w:cantSplit w:val="true"/>
        </w:trPr>
        <w:tc>
          <w:tcPr>
            <w:tcW w:w="84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013</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 xml:space="preserve">Vyztužení, tloušťku, složení betonové směsi, provedení a umístění dilatačních spár musí předepsat statik ve svém návrhu. Povrch betonu musí být soudržný, povrch bez hran, ostrých výstupků, nesmí sprašovat. Vlhkost by měla být taková, aby se povrch betonu byl schopen spojit s asfaltovým podkladním nátěrem (obvykle se dosahuje při vlhkosti do 6 %). Požadovaná rovinnost 5mm na 2m lati. </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Nosná</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w:t>
            </w:r>
          </w:p>
        </w:tc>
        <w:tc>
          <w:tcPr>
            <w:tcW w:w="280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Masivní železobetonová konstrukce</w:t>
            </w:r>
          </w:p>
        </w:tc>
        <w:tc>
          <w:tcPr>
            <w:tcW w:w="1820"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 Specifikace dle projektanta stavby</w:t>
            </w:r>
          </w:p>
        </w:tc>
        <w:tc>
          <w:tcPr>
            <w:tcW w:w="1119" w:type="dxa"/>
            <w:tcBorders>
              <w:top w:val="single" w:sz="2" w:space="0" w:color="656565"/>
              <w:left w:val="single" w:sz="2" w:space="0" w:color="656565"/>
              <w:bottom w:val="single" w:sz="2" w:space="0" w:color="656565"/>
              <w:right w:val="single" w:sz="2" w:space="0" w:color="656565"/>
              <w:insideH w:val="single" w:sz="2" w:space="0" w:color="656565"/>
              <w:insideV w:val="single" w:sz="2" w:space="0" w:color="656565"/>
            </w:tcBorders>
            <w:shd w:fill="auto" w:val="clear"/>
            <w:tcMar>
              <w:left w:w="107" w:type="dxa"/>
            </w:tcMar>
          </w:tcPr>
          <w:p>
            <w:pPr>
              <w:pStyle w:val="Normal"/>
              <w:rPr/>
            </w:pPr>
            <w:r>
              <w:rPr>
                <w:sz w:val="16"/>
                <w:szCs w:val="16"/>
              </w:rPr>
              <w:t>-</w:t>
            </w:r>
          </w:p>
        </w:tc>
      </w:tr>
    </w:tbl>
    <w:sectPr>
      <w:type w:val="nextPage"/>
      <w:pgSz w:orient="landscape" w:w="16787" w:h="11870"/>
      <w:pgMar w:left="1440" w:right="1440" w:header="0" w:top="1440" w:footer="0" w:bottom="1440" w:gutter="0"/>
      <w:pgNumType w:fmt="decimal"/>
      <w:formProt w:val="false"/>
      <w:textDirection w:val="lrTb"/>
      <w:docGrid w:type="default" w:linePitch="24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roman"/>
    <w:pitch w:val="variable"/>
  </w:font>
  <w:font w:name="Liberation Sans">
    <w:altName w:val="Arial"/>
    <w:charset w:val="ee"/>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lang w:val="cs-CZ" w:eastAsia="zh-CN" w:bidi="hi-IN"/>
      </w:rPr>
    </w:rPrDefault>
    <w:pPrDefault>
      <w:pPr/>
    </w:pPrDefault>
  </w:docDefaults>
  <w:style w:type="paragraph" w:styleId="Normal" w:default="1">
    <w:name w:val="Normal"/>
    <w:qFormat/>
    <w:pPr>
      <w:widowControl/>
      <w:bidi w:val="0"/>
      <w:jc w:val="left"/>
    </w:pPr>
    <w:rPr>
      <w:rFonts w:ascii="Arial" w:hAnsi="Arial" w:eastAsia="Arial" w:cs="Arial"/>
      <w:color w:val="auto"/>
      <w:sz w:val="20"/>
      <w:szCs w:val="20"/>
      <w:lang w:val="cs-CZ" w:eastAsia="zh-CN" w:bidi="hi-IN"/>
    </w:rPr>
  </w:style>
  <w:style w:type="character" w:styleId="Ukotvenpoznmkypodarou">
    <w:name w:val="Ukotvení poznámky pod čarou"/>
    <w:semiHidden/>
    <w:unhideWhenUsed/>
    <w:rPr>
      <w:vertAlign w:val="superscript"/>
    </w:rPr>
  </w:style>
  <w:style w:type="paragraph" w:styleId="Nadpis">
    <w:name w:val="Nadpis"/>
    <w:basedOn w:val="Normal"/>
    <w:next w:val="Tlotextu"/>
    <w:qFormat/>
    <w:pPr>
      <w:keepNext/>
      <w:spacing w:before="240" w:after="120"/>
    </w:pPr>
    <w:rPr>
      <w:rFonts w:ascii="Liberation Sans" w:hAnsi="Liberation Sans" w:eastAsia="Microsoft YaHei" w:cs="Arial"/>
      <w:sz w:val="28"/>
      <w:szCs w:val="28"/>
    </w:rPr>
  </w:style>
  <w:style w:type="paragraph" w:styleId="Tlotextu">
    <w:name w:val="Tělo textu"/>
    <w:basedOn w:val="Normal"/>
    <w:pPr>
      <w:spacing w:lineRule="auto" w:line="288" w:before="0" w:after="140"/>
    </w:pPr>
    <w:rPr/>
  </w:style>
  <w:style w:type="paragraph" w:styleId="Seznam">
    <w:name w:val="Seznam"/>
    <w:basedOn w:val="Tlotextu"/>
    <w:pPr/>
    <w:rPr>
      <w:rFonts w:cs="Arial"/>
    </w:rPr>
  </w:style>
  <w:style w:type="paragraph" w:styleId="Popisek">
    <w:name w:val="Popisek"/>
    <w:basedOn w:val="Normal"/>
    <w:pPr>
      <w:suppressLineNumbers/>
      <w:spacing w:before="120" w:after="120"/>
    </w:pPr>
    <w:rPr>
      <w:rFonts w:cs="Arial"/>
      <w:i/>
      <w:iCs/>
      <w:sz w:val="24"/>
      <w:szCs w:val="24"/>
    </w:rPr>
  </w:style>
  <w:style w:type="paragraph" w:styleId="Rejstk">
    <w:name w:val="Rejstřík"/>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
  <TotalTime>2</TotalTime>
  <Application>LibreOffice/5.1.0.3$Windows_X86_64 LibreOffice_project/5e3e00a007d9b3b6efb6797a8b8e57b51ab1f737</Application>
  <Pages>2</Pages>
  <Words>618</Words>
  <Characters>3538</Characters>
  <CharactersWithSpaces>4110</CharactersWithSpaces>
  <Paragraphs>50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2016-09-14T15:32:21Z</dcterms:created>
  <dc:creator/>
  <dc:description/>
  <dc:language>cs-CZ</dc:language>
  <cp:lastModifiedBy/>
  <dcterms:modified xsi:type="dcterms:W3CDTF">2016-09-14T17:35:19Z</dcterms:modified>
  <cp:revision>1</cp:revision>
  <dc:subject/>
  <dc:title/>
</cp:coreProperties>
</file>